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76" w:rsidRDefault="00015076">
      <w:bookmarkStart w:id="0" w:name="_GoBack"/>
      <w:bookmarkEnd w:id="0"/>
    </w:p>
    <w:p w:rsidR="00015076" w:rsidRPr="00015076" w:rsidRDefault="00015076" w:rsidP="00015076">
      <w:pPr>
        <w:pStyle w:val="Sansinterligne"/>
        <w:pBdr>
          <w:top w:val="single" w:sz="4" w:space="1" w:color="auto"/>
          <w:left w:val="single" w:sz="4" w:space="4" w:color="auto"/>
          <w:bottom w:val="single" w:sz="4" w:space="1" w:color="auto"/>
          <w:right w:val="single" w:sz="4" w:space="4" w:color="auto"/>
        </w:pBdr>
        <w:jc w:val="center"/>
        <w:rPr>
          <w:b/>
          <w:sz w:val="32"/>
          <w:szCs w:val="32"/>
          <w:lang w:eastAsia="fr-FR"/>
        </w:rPr>
      </w:pPr>
      <w:r>
        <w:rPr>
          <w:b/>
          <w:sz w:val="32"/>
          <w:szCs w:val="32"/>
          <w:lang w:eastAsia="fr-FR"/>
        </w:rPr>
        <w:t xml:space="preserve">HERAULT : </w:t>
      </w:r>
      <w:r w:rsidRPr="00015076">
        <w:rPr>
          <w:b/>
          <w:sz w:val="32"/>
          <w:szCs w:val="32"/>
          <w:lang w:eastAsia="fr-FR"/>
        </w:rPr>
        <w:t>Liste des Quartiers Prioritaires</w:t>
      </w:r>
      <w:r>
        <w:rPr>
          <w:b/>
          <w:sz w:val="32"/>
          <w:szCs w:val="32"/>
          <w:lang w:eastAsia="fr-FR"/>
        </w:rPr>
        <w:t xml:space="preserve"> </w:t>
      </w:r>
      <w:r w:rsidRPr="00015076">
        <w:rPr>
          <w:b/>
          <w:sz w:val="32"/>
          <w:szCs w:val="32"/>
          <w:lang w:eastAsia="fr-FR"/>
        </w:rPr>
        <w:t>de</w:t>
      </w:r>
      <w:r>
        <w:rPr>
          <w:b/>
          <w:sz w:val="32"/>
          <w:szCs w:val="32"/>
          <w:lang w:eastAsia="fr-FR"/>
        </w:rPr>
        <w:t xml:space="preserve"> la Politique de la Ville</w:t>
      </w:r>
    </w:p>
    <w:p w:rsidR="00015076" w:rsidRDefault="00015076" w:rsidP="00015076">
      <w:pPr>
        <w:spacing w:after="0" w:line="300" w:lineRule="atLeast"/>
        <w:rPr>
          <w:rFonts w:ascii="Arial" w:eastAsia="Times New Roman" w:hAnsi="Arial" w:cs="Arial"/>
          <w:color w:val="333333"/>
          <w:sz w:val="21"/>
          <w:szCs w:val="21"/>
          <w:lang w:eastAsia="fr-FR"/>
        </w:rPr>
      </w:pPr>
    </w:p>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27 Février 2015 -Légifrance</w:t>
      </w:r>
    </w:p>
    <w:p w:rsidR="00015076" w:rsidRPr="00015076" w:rsidRDefault="00015076" w:rsidP="00015076">
      <w:pPr>
        <w:spacing w:after="150" w:line="300" w:lineRule="atLeast"/>
        <w:rPr>
          <w:rFonts w:ascii="Arial" w:eastAsia="Times New Roman" w:hAnsi="Arial" w:cs="Arial"/>
          <w:color w:val="333333"/>
          <w:sz w:val="21"/>
          <w:szCs w:val="21"/>
          <w:lang w:eastAsia="fr-FR"/>
        </w:rPr>
      </w:pPr>
      <w:r>
        <w:rPr>
          <w:rFonts w:ascii="Arial" w:eastAsia="Times New Roman" w:hAnsi="Arial" w:cs="Arial"/>
          <w:noProof/>
          <w:color w:val="333333"/>
          <w:sz w:val="21"/>
          <w:szCs w:val="21"/>
          <w:lang w:eastAsia="fr-FR"/>
        </w:rPr>
        <w:drawing>
          <wp:inline distT="0" distB="0" distL="0" distR="0">
            <wp:extent cx="3759200" cy="581660"/>
            <wp:effectExtent l="0" t="0" r="0" b="8890"/>
            <wp:docPr id="1" name="Image 1" descr="LEGIF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FRANC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9200" cy="581660"/>
                    </a:xfrm>
                    <a:prstGeom prst="rect">
                      <a:avLst/>
                    </a:prstGeom>
                    <a:noFill/>
                    <a:ln>
                      <a:noFill/>
                    </a:ln>
                  </pic:spPr>
                </pic:pic>
              </a:graphicData>
            </a:graphic>
          </wp:inline>
        </w:drawing>
      </w:r>
    </w:p>
    <w:p w:rsidR="00015076" w:rsidRPr="00015076" w:rsidRDefault="00015076" w:rsidP="00015076">
      <w:pPr>
        <w:spacing w:after="15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 </w:t>
      </w:r>
    </w:p>
    <w:p w:rsidR="00015076" w:rsidRPr="00015076" w:rsidRDefault="00015076" w:rsidP="00015076">
      <w:pPr>
        <w:spacing w:after="150" w:line="300" w:lineRule="atLeast"/>
        <w:rPr>
          <w:rFonts w:ascii="Arial" w:eastAsia="Times New Roman" w:hAnsi="Arial" w:cs="Arial"/>
          <w:color w:val="333333"/>
          <w:sz w:val="21"/>
          <w:szCs w:val="21"/>
          <w:lang w:eastAsia="fr-FR"/>
        </w:rPr>
      </w:pPr>
      <w:hyperlink r:id="rId8" w:tgtFrame="_blank" w:history="1">
        <w:r w:rsidRPr="00015076">
          <w:rPr>
            <w:rFonts w:ascii="Arial" w:eastAsia="Times New Roman" w:hAnsi="Arial" w:cs="Arial"/>
            <w:color w:val="E76807"/>
            <w:sz w:val="21"/>
            <w:szCs w:val="21"/>
            <w:lang w:eastAsia="fr-FR"/>
          </w:rPr>
          <w:t xml:space="preserve">Décret n° 2014-1750 du 30 décembre 2014 fixant la </w:t>
        </w:r>
        <w:r w:rsidRPr="00015076">
          <w:rPr>
            <w:rFonts w:ascii="Arial" w:eastAsia="Times New Roman" w:hAnsi="Arial" w:cs="Arial"/>
            <w:b/>
            <w:bCs/>
            <w:color w:val="E76807"/>
            <w:sz w:val="21"/>
            <w:szCs w:val="21"/>
            <w:lang w:eastAsia="fr-FR"/>
          </w:rPr>
          <w:t>liste des Quartiers Prioritaires de la Politique de la Ville</w:t>
        </w:r>
        <w:r w:rsidRPr="00015076">
          <w:rPr>
            <w:rFonts w:ascii="Arial" w:eastAsia="Times New Roman" w:hAnsi="Arial" w:cs="Arial"/>
            <w:color w:val="E76807"/>
            <w:sz w:val="21"/>
            <w:szCs w:val="21"/>
            <w:lang w:eastAsia="fr-FR"/>
          </w:rPr>
          <w:t xml:space="preserve"> dans les départements métropolitains </w:t>
        </w:r>
      </w:hyperlink>
    </w:p>
    <w:p w:rsidR="00015076" w:rsidRPr="00015076" w:rsidRDefault="00015076" w:rsidP="00015076">
      <w:pPr>
        <w:spacing w:after="15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Un texte vient de fixer la liste de ces 1 300 quartiers situés dans 700 communes.</w:t>
      </w:r>
      <w:r w:rsidRPr="00015076">
        <w:rPr>
          <w:rFonts w:ascii="Arial" w:eastAsia="Times New Roman" w:hAnsi="Arial" w:cs="Arial"/>
          <w:color w:val="333333"/>
          <w:sz w:val="21"/>
          <w:szCs w:val="21"/>
          <w:lang w:eastAsia="fr-FR"/>
        </w:rPr>
        <w:br/>
      </w:r>
      <w:r w:rsidRPr="00015076">
        <w:rPr>
          <w:rFonts w:ascii="Arial" w:eastAsia="Times New Roman" w:hAnsi="Arial" w:cs="Arial"/>
          <w:i/>
          <w:iCs/>
          <w:color w:val="84932C"/>
          <w:sz w:val="21"/>
          <w:szCs w:val="21"/>
          <w:lang w:eastAsia="fr-FR"/>
        </w:rPr>
        <w:t>Source : décret n°2014-1750 du 31 décembre 2014, Journal officiel du 31 décembre 2014</w:t>
      </w:r>
    </w:p>
    <w:p w:rsidR="00015076" w:rsidRPr="00015076" w:rsidRDefault="00015076" w:rsidP="00015076">
      <w:pPr>
        <w:spacing w:after="15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Les quartiers prioritaires de la politique de la ville dans les départements métropolitains sont des quartiers situés en territoire urbain et caractérisés par un nombre minimal d'habitants et un écart de développement économique et social apprécié par un critère de revenu des habitants.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7"/>
        <w:gridCol w:w="794"/>
        <w:gridCol w:w="3144"/>
        <w:gridCol w:w="3265"/>
      </w:tblGrid>
      <w:tr w:rsidR="00015076" w:rsidRPr="00015076" w:rsidTr="00015076">
        <w:trPr>
          <w:tblHeader/>
          <w:tblCellSpacing w:w="7" w:type="dxa"/>
        </w:trPr>
        <w:tc>
          <w:tcPr>
            <w:tcW w:w="0" w:type="auto"/>
            <w:gridSpan w:val="4"/>
            <w:tcBorders>
              <w:top w:val="nil"/>
              <w:left w:val="nil"/>
              <w:bottom w:val="nil"/>
              <w:right w:val="nil"/>
            </w:tcBorders>
            <w:shd w:val="clear" w:color="auto" w:fill="F6F6F6"/>
            <w:tcMar>
              <w:top w:w="165" w:type="dxa"/>
              <w:left w:w="150" w:type="dxa"/>
              <w:bottom w:w="135" w:type="dxa"/>
              <w:right w:w="150" w:type="dxa"/>
            </w:tcMar>
            <w:vAlign w:val="center"/>
            <w:hideMark/>
          </w:tcPr>
          <w:p w:rsidR="00015076" w:rsidRPr="00015076" w:rsidRDefault="00015076" w:rsidP="00015076">
            <w:pPr>
              <w:spacing w:before="300" w:after="300" w:line="300" w:lineRule="atLeast"/>
              <w:jc w:val="center"/>
              <w:rPr>
                <w:rFonts w:ascii="Arial" w:eastAsia="Times New Roman" w:hAnsi="Arial" w:cs="Arial"/>
                <w:color w:val="333333"/>
                <w:sz w:val="21"/>
                <w:szCs w:val="21"/>
                <w:lang w:eastAsia="fr-FR"/>
              </w:rPr>
            </w:pPr>
            <w:r w:rsidRPr="00015076">
              <w:rPr>
                <w:rFonts w:ascii="Arial" w:eastAsia="Times New Roman" w:hAnsi="Arial" w:cs="Arial"/>
                <w:b/>
                <w:bCs/>
                <w:color w:val="84932C"/>
                <w:sz w:val="21"/>
                <w:szCs w:val="21"/>
                <w:lang w:eastAsia="fr-FR"/>
              </w:rPr>
              <w:t>Liste des Quartiers Prioritaires de la Politique de la Ville dans l'Hérault</w:t>
            </w:r>
            <w:r w:rsidRPr="00015076">
              <w:rPr>
                <w:rFonts w:ascii="Arial" w:eastAsia="Times New Roman" w:hAnsi="Arial" w:cs="Arial"/>
                <w:color w:val="333333"/>
                <w:sz w:val="21"/>
                <w:szCs w:val="21"/>
                <w:lang w:eastAsia="fr-FR"/>
              </w:rPr>
              <w:br/>
              <w:t> </w:t>
            </w:r>
          </w:p>
        </w:tc>
      </w:tr>
      <w:tr w:rsidR="00015076" w:rsidRPr="00015076" w:rsidTr="00015076">
        <w:trPr>
          <w:tblHeader/>
          <w:tblCellSpacing w:w="7" w:type="dxa"/>
        </w:trPr>
        <w:tc>
          <w:tcPr>
            <w:tcW w:w="0" w:type="auto"/>
            <w:tcBorders>
              <w:top w:val="single" w:sz="6" w:space="0" w:color="E9E5E3"/>
              <w:left w:val="single" w:sz="6" w:space="0" w:color="E9E5E3"/>
              <w:bottom w:val="single" w:sz="18" w:space="0" w:color="E9E5E3"/>
              <w:right w:val="single" w:sz="6" w:space="0" w:color="E9E5E3"/>
            </w:tcBorders>
            <w:shd w:val="clear" w:color="auto" w:fill="F6F6F6"/>
            <w:tcMar>
              <w:top w:w="165" w:type="dxa"/>
              <w:left w:w="150" w:type="dxa"/>
              <w:bottom w:w="135" w:type="dxa"/>
              <w:right w:w="150" w:type="dxa"/>
            </w:tcMar>
            <w:vAlign w:val="center"/>
            <w:hideMark/>
          </w:tcPr>
          <w:p w:rsidR="00015076" w:rsidRPr="00015076" w:rsidRDefault="00015076" w:rsidP="00015076">
            <w:pPr>
              <w:spacing w:before="300" w:after="300" w:line="300" w:lineRule="atLeast"/>
              <w:rPr>
                <w:rFonts w:ascii="Arial" w:eastAsia="Times New Roman" w:hAnsi="Arial" w:cs="Arial"/>
                <w:b/>
                <w:bCs/>
                <w:color w:val="333333"/>
                <w:sz w:val="21"/>
                <w:szCs w:val="21"/>
                <w:lang w:eastAsia="fr-FR"/>
              </w:rPr>
            </w:pPr>
            <w:r w:rsidRPr="00015076">
              <w:rPr>
                <w:rFonts w:ascii="Arial" w:eastAsia="Times New Roman" w:hAnsi="Arial" w:cs="Arial"/>
                <w:b/>
                <w:bCs/>
                <w:color w:val="333333"/>
                <w:sz w:val="21"/>
                <w:szCs w:val="21"/>
                <w:lang w:eastAsia="fr-FR"/>
              </w:rPr>
              <w:t>CODE QUARTIER</w:t>
            </w:r>
          </w:p>
        </w:tc>
        <w:tc>
          <w:tcPr>
            <w:tcW w:w="0" w:type="auto"/>
            <w:tcBorders>
              <w:top w:val="single" w:sz="6" w:space="0" w:color="E9E5E3"/>
              <w:left w:val="single" w:sz="6" w:space="0" w:color="E9E5E3"/>
              <w:bottom w:val="single" w:sz="18" w:space="0" w:color="E9E5E3"/>
              <w:right w:val="single" w:sz="6" w:space="0" w:color="E9E5E3"/>
            </w:tcBorders>
            <w:shd w:val="clear" w:color="auto" w:fill="F6F6F6"/>
            <w:tcMar>
              <w:top w:w="165" w:type="dxa"/>
              <w:left w:w="150" w:type="dxa"/>
              <w:bottom w:w="135" w:type="dxa"/>
              <w:right w:w="150" w:type="dxa"/>
            </w:tcMar>
            <w:vAlign w:val="center"/>
            <w:hideMark/>
          </w:tcPr>
          <w:p w:rsidR="00015076" w:rsidRPr="00015076" w:rsidRDefault="00015076" w:rsidP="00015076">
            <w:pPr>
              <w:spacing w:before="300" w:after="300" w:line="300" w:lineRule="atLeast"/>
              <w:rPr>
                <w:rFonts w:ascii="Arial" w:eastAsia="Times New Roman" w:hAnsi="Arial" w:cs="Arial"/>
                <w:b/>
                <w:bCs/>
                <w:color w:val="333333"/>
                <w:sz w:val="21"/>
                <w:szCs w:val="21"/>
                <w:lang w:eastAsia="fr-FR"/>
              </w:rPr>
            </w:pPr>
            <w:r w:rsidRPr="00015076">
              <w:rPr>
                <w:rFonts w:ascii="Arial" w:eastAsia="Times New Roman" w:hAnsi="Arial" w:cs="Arial"/>
                <w:b/>
                <w:bCs/>
                <w:color w:val="333333"/>
                <w:sz w:val="21"/>
                <w:szCs w:val="21"/>
                <w:lang w:eastAsia="fr-FR"/>
              </w:rPr>
              <w:t>DPT</w:t>
            </w:r>
          </w:p>
        </w:tc>
        <w:tc>
          <w:tcPr>
            <w:tcW w:w="0" w:type="auto"/>
            <w:tcBorders>
              <w:top w:val="single" w:sz="6" w:space="0" w:color="E9E5E3"/>
              <w:left w:val="single" w:sz="6" w:space="0" w:color="E9E5E3"/>
              <w:bottom w:val="single" w:sz="18" w:space="0" w:color="E9E5E3"/>
              <w:right w:val="single" w:sz="6" w:space="0" w:color="E9E5E3"/>
            </w:tcBorders>
            <w:shd w:val="clear" w:color="auto" w:fill="F6F6F6"/>
            <w:tcMar>
              <w:top w:w="165" w:type="dxa"/>
              <w:left w:w="150" w:type="dxa"/>
              <w:bottom w:w="135" w:type="dxa"/>
              <w:right w:w="150" w:type="dxa"/>
            </w:tcMar>
            <w:vAlign w:val="center"/>
            <w:hideMark/>
          </w:tcPr>
          <w:p w:rsidR="00015076" w:rsidRPr="00015076" w:rsidRDefault="00015076" w:rsidP="00015076">
            <w:pPr>
              <w:spacing w:before="300" w:after="300" w:line="300" w:lineRule="atLeast"/>
              <w:rPr>
                <w:rFonts w:ascii="Arial" w:eastAsia="Times New Roman" w:hAnsi="Arial" w:cs="Arial"/>
                <w:b/>
                <w:bCs/>
                <w:color w:val="333333"/>
                <w:sz w:val="21"/>
                <w:szCs w:val="21"/>
                <w:lang w:eastAsia="fr-FR"/>
              </w:rPr>
            </w:pPr>
            <w:r w:rsidRPr="00015076">
              <w:rPr>
                <w:rFonts w:ascii="Arial" w:eastAsia="Times New Roman" w:hAnsi="Arial" w:cs="Arial"/>
                <w:b/>
                <w:bCs/>
                <w:color w:val="333333"/>
                <w:sz w:val="21"/>
                <w:szCs w:val="21"/>
                <w:lang w:eastAsia="fr-FR"/>
              </w:rPr>
              <w:t>QUARTIERS</w:t>
            </w:r>
          </w:p>
        </w:tc>
        <w:tc>
          <w:tcPr>
            <w:tcW w:w="0" w:type="auto"/>
            <w:tcBorders>
              <w:top w:val="single" w:sz="6" w:space="0" w:color="E9E5E3"/>
              <w:left w:val="single" w:sz="6" w:space="0" w:color="E9E5E3"/>
              <w:bottom w:val="single" w:sz="18" w:space="0" w:color="E9E5E3"/>
              <w:right w:val="single" w:sz="6" w:space="0" w:color="E9E5E3"/>
            </w:tcBorders>
            <w:shd w:val="clear" w:color="auto" w:fill="F6F6F6"/>
            <w:tcMar>
              <w:top w:w="165" w:type="dxa"/>
              <w:left w:w="150" w:type="dxa"/>
              <w:bottom w:w="135" w:type="dxa"/>
              <w:right w:w="150" w:type="dxa"/>
            </w:tcMar>
            <w:vAlign w:val="center"/>
            <w:hideMark/>
          </w:tcPr>
          <w:p w:rsidR="00015076" w:rsidRPr="00015076" w:rsidRDefault="00015076" w:rsidP="00015076">
            <w:pPr>
              <w:spacing w:before="300" w:after="300" w:line="300" w:lineRule="atLeast"/>
              <w:rPr>
                <w:rFonts w:ascii="Arial" w:eastAsia="Times New Roman" w:hAnsi="Arial" w:cs="Arial"/>
                <w:b/>
                <w:bCs/>
                <w:color w:val="333333"/>
                <w:sz w:val="21"/>
                <w:szCs w:val="21"/>
                <w:lang w:eastAsia="fr-FR"/>
              </w:rPr>
            </w:pPr>
            <w:r w:rsidRPr="00015076">
              <w:rPr>
                <w:rFonts w:ascii="Arial" w:eastAsia="Times New Roman" w:hAnsi="Arial" w:cs="Arial"/>
                <w:b/>
                <w:bCs/>
                <w:color w:val="333333"/>
                <w:sz w:val="21"/>
                <w:szCs w:val="21"/>
                <w:lang w:eastAsia="fr-FR"/>
              </w:rPr>
              <w:t>COMMUNES CONCERNÉES</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QP034001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Centre-ville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Béziers</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QP034002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proofErr w:type="spellStart"/>
            <w:r w:rsidRPr="00015076">
              <w:rPr>
                <w:rFonts w:ascii="Arial" w:eastAsia="Times New Roman" w:hAnsi="Arial" w:cs="Arial"/>
                <w:color w:val="333333"/>
                <w:sz w:val="21"/>
                <w:szCs w:val="21"/>
                <w:lang w:eastAsia="fr-FR"/>
              </w:rPr>
              <w:t>Iranget</w:t>
            </w:r>
            <w:proofErr w:type="spellEnd"/>
            <w:r w:rsidRPr="00015076">
              <w:rPr>
                <w:rFonts w:ascii="Arial" w:eastAsia="Times New Roman" w:hAnsi="Arial" w:cs="Arial"/>
                <w:color w:val="333333"/>
                <w:sz w:val="21"/>
                <w:szCs w:val="21"/>
                <w:lang w:eastAsia="fr-FR"/>
              </w:rPr>
              <w:t xml:space="preserve"> Grangette</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Béziers</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QP034003</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proofErr w:type="spellStart"/>
            <w:r w:rsidRPr="00015076">
              <w:rPr>
                <w:rFonts w:ascii="Arial" w:eastAsia="Times New Roman" w:hAnsi="Arial" w:cs="Arial"/>
                <w:color w:val="333333"/>
                <w:sz w:val="21"/>
                <w:szCs w:val="21"/>
                <w:lang w:eastAsia="fr-FR"/>
              </w:rPr>
              <w:t>Devèze</w:t>
            </w:r>
            <w:proofErr w:type="spellEnd"/>
            <w:r w:rsidRPr="00015076">
              <w:rPr>
                <w:rFonts w:ascii="Arial" w:eastAsia="Times New Roman" w:hAnsi="Arial" w:cs="Arial"/>
                <w:color w:val="333333"/>
                <w:sz w:val="21"/>
                <w:szCs w:val="21"/>
                <w:lang w:eastAsia="fr-FR"/>
              </w:rPr>
              <w:t>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Béziers</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QP034004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proofErr w:type="spellStart"/>
            <w:r w:rsidRPr="00015076">
              <w:rPr>
                <w:rFonts w:ascii="Arial" w:eastAsia="Times New Roman" w:hAnsi="Arial" w:cs="Arial"/>
                <w:color w:val="333333"/>
                <w:sz w:val="21"/>
                <w:szCs w:val="21"/>
                <w:lang w:eastAsia="fr-FR"/>
              </w:rPr>
              <w:t>Celleneuve</w:t>
            </w:r>
            <w:proofErr w:type="spellEnd"/>
            <w:r w:rsidRPr="00015076">
              <w:rPr>
                <w:rFonts w:ascii="Arial" w:eastAsia="Times New Roman" w:hAnsi="Arial" w:cs="Arial"/>
                <w:color w:val="333333"/>
                <w:sz w:val="21"/>
                <w:szCs w:val="21"/>
                <w:lang w:eastAsia="fr-FR"/>
              </w:rPr>
              <w:t>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lastRenderedPageBreak/>
              <w:t>QP034005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proofErr w:type="spellStart"/>
            <w:r w:rsidRPr="00015076">
              <w:rPr>
                <w:rFonts w:ascii="Arial" w:eastAsia="Times New Roman" w:hAnsi="Arial" w:cs="Arial"/>
                <w:color w:val="333333"/>
                <w:sz w:val="21"/>
                <w:szCs w:val="21"/>
                <w:lang w:eastAsia="fr-FR"/>
              </w:rPr>
              <w:t>Mosson</w:t>
            </w:r>
            <w:proofErr w:type="spellEnd"/>
            <w:r w:rsidRPr="00015076">
              <w:rPr>
                <w:rFonts w:ascii="Arial" w:eastAsia="Times New Roman" w:hAnsi="Arial" w:cs="Arial"/>
                <w:color w:val="333333"/>
                <w:sz w:val="21"/>
                <w:szCs w:val="21"/>
                <w:lang w:eastAsia="fr-FR"/>
              </w:rPr>
              <w:t>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proofErr w:type="gramStart"/>
            <w:r w:rsidRPr="00015076">
              <w:rPr>
                <w:rFonts w:ascii="Arial" w:eastAsia="Times New Roman" w:hAnsi="Arial" w:cs="Arial"/>
                <w:color w:val="333333"/>
                <w:sz w:val="21"/>
                <w:szCs w:val="21"/>
                <w:lang w:eastAsia="fr-FR"/>
              </w:rPr>
              <w:t>Montpellier ,</w:t>
            </w:r>
            <w:proofErr w:type="gramEnd"/>
            <w:r w:rsidRPr="00015076">
              <w:rPr>
                <w:rFonts w:ascii="Arial" w:eastAsia="Times New Roman" w:hAnsi="Arial" w:cs="Arial"/>
                <w:color w:val="333333"/>
                <w:sz w:val="21"/>
                <w:szCs w:val="21"/>
                <w:lang w:eastAsia="fr-FR"/>
              </w:rPr>
              <w:t xml:space="preserve"> Grabels</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QP034006</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Petit Bard Pergola</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QP034007 </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 xml:space="preserve">Pas Du Loup - Val De </w:t>
            </w:r>
            <w:proofErr w:type="spellStart"/>
            <w:r w:rsidRPr="00015076">
              <w:rPr>
                <w:rFonts w:ascii="Arial" w:eastAsia="Times New Roman" w:hAnsi="Arial" w:cs="Arial"/>
                <w:color w:val="333333"/>
                <w:sz w:val="21"/>
                <w:szCs w:val="21"/>
                <w:lang w:eastAsia="fr-FR"/>
              </w:rPr>
              <w:t>Croze</w:t>
            </w:r>
            <w:proofErr w:type="spellEnd"/>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QP034008</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Cévennes</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QP034009</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Gély</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QP034010</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Figuerolles</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before="300" w:after="30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15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QP034011</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proofErr w:type="spellStart"/>
            <w:r w:rsidRPr="00015076">
              <w:rPr>
                <w:rFonts w:ascii="Arial" w:eastAsia="Times New Roman" w:hAnsi="Arial" w:cs="Arial"/>
                <w:color w:val="333333"/>
                <w:sz w:val="21"/>
                <w:szCs w:val="21"/>
                <w:lang w:eastAsia="fr-FR"/>
              </w:rPr>
              <w:t>Lemasson</w:t>
            </w:r>
            <w:proofErr w:type="spellEnd"/>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QP034012</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Près d'Arènes</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QP034013</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proofErr w:type="spellStart"/>
            <w:r w:rsidRPr="00015076">
              <w:rPr>
                <w:rFonts w:ascii="Arial" w:eastAsia="Times New Roman" w:hAnsi="Arial" w:cs="Arial"/>
                <w:color w:val="333333"/>
                <w:sz w:val="21"/>
                <w:szCs w:val="21"/>
                <w:lang w:eastAsia="fr-FR"/>
              </w:rPr>
              <w:t>Pompignane</w:t>
            </w:r>
            <w:proofErr w:type="spellEnd"/>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QP034014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proofErr w:type="spellStart"/>
            <w:r w:rsidRPr="00015076">
              <w:rPr>
                <w:rFonts w:ascii="Arial" w:eastAsia="Times New Roman" w:hAnsi="Arial" w:cs="Arial"/>
                <w:color w:val="333333"/>
                <w:sz w:val="21"/>
                <w:szCs w:val="21"/>
                <w:lang w:eastAsia="fr-FR"/>
              </w:rPr>
              <w:t>Aiguelongue</w:t>
            </w:r>
            <w:proofErr w:type="spellEnd"/>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QP034015</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Vert-Bois</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Montpellier</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lastRenderedPageBreak/>
              <w:t>QP034016</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Les Deux Pins</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Frontignan</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QP034017</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Ile de Thau</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Sète</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QP034018</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Centre-Ville - Ile Sud</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Sète</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QP034019</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Centre-Ville</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Agde</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QP034020</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Centre-Ville</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Bédarieux</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QP034021</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Centre et périphérie</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Lunel</w:t>
            </w:r>
          </w:p>
        </w:tc>
      </w:tr>
      <w:tr w:rsidR="00015076" w:rsidRPr="00015076" w:rsidTr="00015076">
        <w:trPr>
          <w:tblCellSpacing w:w="7" w:type="dxa"/>
        </w:trPr>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QP034022</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34</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Centre-Ville</w:t>
            </w:r>
          </w:p>
        </w:tc>
        <w:tc>
          <w:tcPr>
            <w:tcW w:w="0" w:type="auto"/>
            <w:tcBorders>
              <w:top w:val="single" w:sz="6" w:space="0" w:color="E9E5E3"/>
              <w:left w:val="single" w:sz="6" w:space="0" w:color="E9E5E3"/>
              <w:bottom w:val="single" w:sz="6" w:space="0" w:color="E9E5E3"/>
              <w:right w:val="single" w:sz="6" w:space="0" w:color="E9E5E3"/>
            </w:tcBorders>
            <w:tcMar>
              <w:top w:w="165" w:type="dxa"/>
              <w:left w:w="165" w:type="dxa"/>
              <w:bottom w:w="165" w:type="dxa"/>
              <w:right w:w="165" w:type="dxa"/>
            </w:tcMar>
            <w:hideMark/>
          </w:tcPr>
          <w:p w:rsidR="00015076" w:rsidRPr="00015076" w:rsidRDefault="00015076" w:rsidP="00015076">
            <w:pPr>
              <w:spacing w:after="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Lodève</w:t>
            </w:r>
          </w:p>
        </w:tc>
      </w:tr>
    </w:tbl>
    <w:p w:rsidR="00015076" w:rsidRPr="00015076" w:rsidRDefault="00015076" w:rsidP="00015076">
      <w:pPr>
        <w:spacing w:after="15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Les quartiers prioritaires de la politique de la ville mentionnés à l'</w:t>
      </w:r>
      <w:hyperlink r:id="rId9" w:history="1">
        <w:r w:rsidRPr="00015076">
          <w:rPr>
            <w:rFonts w:ascii="Arial" w:eastAsia="Times New Roman" w:hAnsi="Arial" w:cs="Arial"/>
            <w:color w:val="E76807"/>
            <w:sz w:val="21"/>
            <w:szCs w:val="21"/>
            <w:lang w:eastAsia="fr-FR"/>
          </w:rPr>
          <w:t>article 5 de la loi du 21 février 2014 susvisée</w:t>
        </w:r>
      </w:hyperlink>
      <w:r w:rsidRPr="00015076">
        <w:rPr>
          <w:rFonts w:ascii="Arial" w:eastAsia="Times New Roman" w:hAnsi="Arial" w:cs="Arial"/>
          <w:color w:val="333333"/>
          <w:sz w:val="21"/>
          <w:szCs w:val="21"/>
          <w:lang w:eastAsia="fr-FR"/>
        </w:rPr>
        <w:t xml:space="preserve"> sont ceux figurant dans la liste annexée au présent décret.</w:t>
      </w:r>
    </w:p>
    <w:p w:rsidR="00015076" w:rsidRPr="00015076" w:rsidRDefault="00015076" w:rsidP="00015076">
      <w:pPr>
        <w:spacing w:after="150" w:line="300" w:lineRule="atLeast"/>
        <w:rPr>
          <w:rFonts w:ascii="Arial" w:eastAsia="Times New Roman" w:hAnsi="Arial" w:cs="Arial"/>
          <w:color w:val="333333"/>
          <w:sz w:val="21"/>
          <w:szCs w:val="21"/>
          <w:lang w:eastAsia="fr-FR"/>
        </w:rPr>
      </w:pPr>
      <w:r w:rsidRPr="00015076">
        <w:rPr>
          <w:rFonts w:ascii="Arial" w:eastAsia="Times New Roman" w:hAnsi="Arial" w:cs="Arial"/>
          <w:color w:val="333333"/>
          <w:sz w:val="21"/>
          <w:szCs w:val="21"/>
          <w:lang w:eastAsia="fr-FR"/>
        </w:rPr>
        <w:t>Lorsque la limite d'un quartier correspond à une voie publique, elle e</w:t>
      </w:r>
      <w:r>
        <w:rPr>
          <w:rFonts w:ascii="Arial" w:eastAsia="Times New Roman" w:hAnsi="Arial" w:cs="Arial"/>
          <w:color w:val="333333"/>
          <w:sz w:val="21"/>
          <w:szCs w:val="21"/>
          <w:lang w:eastAsia="fr-FR"/>
        </w:rPr>
        <w:t xml:space="preserve">st réputée suivre l'axe central </w:t>
      </w:r>
      <w:r w:rsidRPr="00015076">
        <w:rPr>
          <w:rFonts w:ascii="Arial" w:eastAsia="Times New Roman" w:hAnsi="Arial" w:cs="Arial"/>
          <w:color w:val="333333"/>
          <w:sz w:val="21"/>
          <w:szCs w:val="21"/>
          <w:lang w:eastAsia="fr-FR"/>
        </w:rPr>
        <w:t>de cette voie.</w:t>
      </w:r>
    </w:p>
    <w:p w:rsidR="00015076" w:rsidRDefault="00015076"/>
    <w:sectPr w:rsidR="0001507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76" w:rsidRDefault="00015076" w:rsidP="00015076">
      <w:pPr>
        <w:spacing w:after="0" w:line="240" w:lineRule="auto"/>
      </w:pPr>
      <w:r>
        <w:separator/>
      </w:r>
    </w:p>
  </w:endnote>
  <w:endnote w:type="continuationSeparator" w:id="0">
    <w:p w:rsidR="00015076" w:rsidRDefault="00015076" w:rsidP="0001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228533"/>
      <w:docPartObj>
        <w:docPartGallery w:val="Page Numbers (Bottom of Page)"/>
        <w:docPartUnique/>
      </w:docPartObj>
    </w:sdtPr>
    <w:sdtContent>
      <w:p w:rsidR="00015076" w:rsidRDefault="00015076">
        <w:pPr>
          <w:pStyle w:val="Pieddepage"/>
          <w:jc w:val="right"/>
        </w:pPr>
        <w:r>
          <w:fldChar w:fldCharType="begin"/>
        </w:r>
        <w:r>
          <w:instrText>PAGE   \* MERGEFORMAT</w:instrText>
        </w:r>
        <w:r>
          <w:fldChar w:fldCharType="separate"/>
        </w:r>
        <w:r>
          <w:rPr>
            <w:noProof/>
          </w:rPr>
          <w:t>3</w:t>
        </w:r>
        <w:r>
          <w:fldChar w:fldCharType="end"/>
        </w:r>
      </w:p>
    </w:sdtContent>
  </w:sdt>
  <w:p w:rsidR="00015076" w:rsidRDefault="000150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76" w:rsidRDefault="00015076" w:rsidP="00015076">
      <w:pPr>
        <w:spacing w:after="0" w:line="240" w:lineRule="auto"/>
      </w:pPr>
      <w:r>
        <w:separator/>
      </w:r>
    </w:p>
  </w:footnote>
  <w:footnote w:type="continuationSeparator" w:id="0">
    <w:p w:rsidR="00015076" w:rsidRDefault="00015076" w:rsidP="00015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76"/>
    <w:rsid w:val="00015076"/>
    <w:rsid w:val="00711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15076"/>
    <w:pPr>
      <w:spacing w:after="345" w:line="495" w:lineRule="atLeast"/>
      <w:outlineLvl w:val="0"/>
    </w:pPr>
    <w:rPr>
      <w:rFonts w:ascii="DINMedium" w:eastAsia="Times New Roman" w:hAnsi="DINMedium" w:cs="Times New Roman"/>
      <w:b/>
      <w:bCs/>
      <w:caps/>
      <w:color w:val="4B4B4B"/>
      <w:kern w:val="36"/>
      <w:sz w:val="47"/>
      <w:szCs w:val="4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5076"/>
    <w:rPr>
      <w:rFonts w:ascii="DINMedium" w:eastAsia="Times New Roman" w:hAnsi="DINMedium" w:cs="Times New Roman"/>
      <w:b/>
      <w:bCs/>
      <w:caps/>
      <w:color w:val="4B4B4B"/>
      <w:kern w:val="36"/>
      <w:sz w:val="47"/>
      <w:szCs w:val="47"/>
      <w:lang w:eastAsia="fr-FR"/>
    </w:rPr>
  </w:style>
  <w:style w:type="character" w:styleId="Lienhypertexte">
    <w:name w:val="Hyperlink"/>
    <w:basedOn w:val="Policepardfaut"/>
    <w:uiPriority w:val="99"/>
    <w:semiHidden/>
    <w:unhideWhenUsed/>
    <w:rsid w:val="00015076"/>
    <w:rPr>
      <w:strike w:val="0"/>
      <w:dstrike w:val="0"/>
      <w:color w:val="E76807"/>
      <w:u w:val="none"/>
      <w:effect w:val="none"/>
    </w:rPr>
  </w:style>
  <w:style w:type="character" w:styleId="lev">
    <w:name w:val="Strong"/>
    <w:basedOn w:val="Policepardfaut"/>
    <w:uiPriority w:val="22"/>
    <w:qFormat/>
    <w:rsid w:val="00015076"/>
    <w:rPr>
      <w:b/>
      <w:bCs/>
    </w:rPr>
  </w:style>
  <w:style w:type="paragraph" w:styleId="NormalWeb">
    <w:name w:val="Normal (Web)"/>
    <w:basedOn w:val="Normal"/>
    <w:uiPriority w:val="99"/>
    <w:unhideWhenUsed/>
    <w:rsid w:val="00015076"/>
    <w:pPr>
      <w:spacing w:after="150"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015076"/>
  </w:style>
  <w:style w:type="character" w:customStyle="1" w:styleId="thematique">
    <w:name w:val="thematique"/>
    <w:basedOn w:val="Policepardfaut"/>
    <w:rsid w:val="00015076"/>
  </w:style>
  <w:style w:type="character" w:customStyle="1" w:styleId="bt-prec2">
    <w:name w:val="bt-prec2"/>
    <w:basedOn w:val="Policepardfaut"/>
    <w:rsid w:val="00015076"/>
  </w:style>
  <w:style w:type="character" w:customStyle="1" w:styleId="bt-suiv2">
    <w:name w:val="bt-suiv2"/>
    <w:basedOn w:val="Policepardfaut"/>
    <w:rsid w:val="00015076"/>
  </w:style>
  <w:style w:type="character" w:styleId="Accentuation">
    <w:name w:val="Emphasis"/>
    <w:basedOn w:val="Policepardfaut"/>
    <w:uiPriority w:val="20"/>
    <w:qFormat/>
    <w:rsid w:val="00015076"/>
    <w:rPr>
      <w:i/>
      <w:iCs/>
    </w:rPr>
  </w:style>
  <w:style w:type="paragraph" w:styleId="Textedebulles">
    <w:name w:val="Balloon Text"/>
    <w:basedOn w:val="Normal"/>
    <w:link w:val="TextedebullesCar"/>
    <w:uiPriority w:val="99"/>
    <w:semiHidden/>
    <w:unhideWhenUsed/>
    <w:rsid w:val="000150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076"/>
    <w:rPr>
      <w:rFonts w:ascii="Tahoma" w:hAnsi="Tahoma" w:cs="Tahoma"/>
      <w:sz w:val="16"/>
      <w:szCs w:val="16"/>
    </w:rPr>
  </w:style>
  <w:style w:type="paragraph" w:styleId="Sansinterligne">
    <w:name w:val="No Spacing"/>
    <w:uiPriority w:val="1"/>
    <w:qFormat/>
    <w:rsid w:val="00015076"/>
    <w:pPr>
      <w:spacing w:after="0" w:line="240" w:lineRule="auto"/>
    </w:pPr>
  </w:style>
  <w:style w:type="paragraph" w:styleId="En-tte">
    <w:name w:val="header"/>
    <w:basedOn w:val="Normal"/>
    <w:link w:val="En-tteCar"/>
    <w:uiPriority w:val="99"/>
    <w:unhideWhenUsed/>
    <w:rsid w:val="00015076"/>
    <w:pPr>
      <w:tabs>
        <w:tab w:val="center" w:pos="4536"/>
        <w:tab w:val="right" w:pos="9072"/>
      </w:tabs>
      <w:spacing w:after="0" w:line="240" w:lineRule="auto"/>
    </w:pPr>
  </w:style>
  <w:style w:type="character" w:customStyle="1" w:styleId="En-tteCar">
    <w:name w:val="En-tête Car"/>
    <w:basedOn w:val="Policepardfaut"/>
    <w:link w:val="En-tte"/>
    <w:uiPriority w:val="99"/>
    <w:rsid w:val="00015076"/>
  </w:style>
  <w:style w:type="paragraph" w:styleId="Pieddepage">
    <w:name w:val="footer"/>
    <w:basedOn w:val="Normal"/>
    <w:link w:val="PieddepageCar"/>
    <w:uiPriority w:val="99"/>
    <w:unhideWhenUsed/>
    <w:rsid w:val="000150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5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15076"/>
    <w:pPr>
      <w:spacing w:after="345" w:line="495" w:lineRule="atLeast"/>
      <w:outlineLvl w:val="0"/>
    </w:pPr>
    <w:rPr>
      <w:rFonts w:ascii="DINMedium" w:eastAsia="Times New Roman" w:hAnsi="DINMedium" w:cs="Times New Roman"/>
      <w:b/>
      <w:bCs/>
      <w:caps/>
      <w:color w:val="4B4B4B"/>
      <w:kern w:val="36"/>
      <w:sz w:val="47"/>
      <w:szCs w:val="4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5076"/>
    <w:rPr>
      <w:rFonts w:ascii="DINMedium" w:eastAsia="Times New Roman" w:hAnsi="DINMedium" w:cs="Times New Roman"/>
      <w:b/>
      <w:bCs/>
      <w:caps/>
      <w:color w:val="4B4B4B"/>
      <w:kern w:val="36"/>
      <w:sz w:val="47"/>
      <w:szCs w:val="47"/>
      <w:lang w:eastAsia="fr-FR"/>
    </w:rPr>
  </w:style>
  <w:style w:type="character" w:styleId="Lienhypertexte">
    <w:name w:val="Hyperlink"/>
    <w:basedOn w:val="Policepardfaut"/>
    <w:uiPriority w:val="99"/>
    <w:semiHidden/>
    <w:unhideWhenUsed/>
    <w:rsid w:val="00015076"/>
    <w:rPr>
      <w:strike w:val="0"/>
      <w:dstrike w:val="0"/>
      <w:color w:val="E76807"/>
      <w:u w:val="none"/>
      <w:effect w:val="none"/>
    </w:rPr>
  </w:style>
  <w:style w:type="character" w:styleId="lev">
    <w:name w:val="Strong"/>
    <w:basedOn w:val="Policepardfaut"/>
    <w:uiPriority w:val="22"/>
    <w:qFormat/>
    <w:rsid w:val="00015076"/>
    <w:rPr>
      <w:b/>
      <w:bCs/>
    </w:rPr>
  </w:style>
  <w:style w:type="paragraph" w:styleId="NormalWeb">
    <w:name w:val="Normal (Web)"/>
    <w:basedOn w:val="Normal"/>
    <w:uiPriority w:val="99"/>
    <w:unhideWhenUsed/>
    <w:rsid w:val="00015076"/>
    <w:pPr>
      <w:spacing w:after="150"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015076"/>
  </w:style>
  <w:style w:type="character" w:customStyle="1" w:styleId="thematique">
    <w:name w:val="thematique"/>
    <w:basedOn w:val="Policepardfaut"/>
    <w:rsid w:val="00015076"/>
  </w:style>
  <w:style w:type="character" w:customStyle="1" w:styleId="bt-prec2">
    <w:name w:val="bt-prec2"/>
    <w:basedOn w:val="Policepardfaut"/>
    <w:rsid w:val="00015076"/>
  </w:style>
  <w:style w:type="character" w:customStyle="1" w:styleId="bt-suiv2">
    <w:name w:val="bt-suiv2"/>
    <w:basedOn w:val="Policepardfaut"/>
    <w:rsid w:val="00015076"/>
  </w:style>
  <w:style w:type="character" w:styleId="Accentuation">
    <w:name w:val="Emphasis"/>
    <w:basedOn w:val="Policepardfaut"/>
    <w:uiPriority w:val="20"/>
    <w:qFormat/>
    <w:rsid w:val="00015076"/>
    <w:rPr>
      <w:i/>
      <w:iCs/>
    </w:rPr>
  </w:style>
  <w:style w:type="paragraph" w:styleId="Textedebulles">
    <w:name w:val="Balloon Text"/>
    <w:basedOn w:val="Normal"/>
    <w:link w:val="TextedebullesCar"/>
    <w:uiPriority w:val="99"/>
    <w:semiHidden/>
    <w:unhideWhenUsed/>
    <w:rsid w:val="000150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076"/>
    <w:rPr>
      <w:rFonts w:ascii="Tahoma" w:hAnsi="Tahoma" w:cs="Tahoma"/>
      <w:sz w:val="16"/>
      <w:szCs w:val="16"/>
    </w:rPr>
  </w:style>
  <w:style w:type="paragraph" w:styleId="Sansinterligne">
    <w:name w:val="No Spacing"/>
    <w:uiPriority w:val="1"/>
    <w:qFormat/>
    <w:rsid w:val="00015076"/>
    <w:pPr>
      <w:spacing w:after="0" w:line="240" w:lineRule="auto"/>
    </w:pPr>
  </w:style>
  <w:style w:type="paragraph" w:styleId="En-tte">
    <w:name w:val="header"/>
    <w:basedOn w:val="Normal"/>
    <w:link w:val="En-tteCar"/>
    <w:uiPriority w:val="99"/>
    <w:unhideWhenUsed/>
    <w:rsid w:val="00015076"/>
    <w:pPr>
      <w:tabs>
        <w:tab w:val="center" w:pos="4536"/>
        <w:tab w:val="right" w:pos="9072"/>
      </w:tabs>
      <w:spacing w:after="0" w:line="240" w:lineRule="auto"/>
    </w:pPr>
  </w:style>
  <w:style w:type="character" w:customStyle="1" w:styleId="En-tteCar">
    <w:name w:val="En-tête Car"/>
    <w:basedOn w:val="Policepardfaut"/>
    <w:link w:val="En-tte"/>
    <w:uiPriority w:val="99"/>
    <w:rsid w:val="00015076"/>
  </w:style>
  <w:style w:type="paragraph" w:styleId="Pieddepage">
    <w:name w:val="footer"/>
    <w:basedOn w:val="Normal"/>
    <w:link w:val="PieddepageCar"/>
    <w:uiPriority w:val="99"/>
    <w:unhideWhenUsed/>
    <w:rsid w:val="000150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4548">
      <w:bodyDiv w:val="1"/>
      <w:marLeft w:val="0"/>
      <w:marRight w:val="0"/>
      <w:marTop w:val="0"/>
      <w:marBottom w:val="0"/>
      <w:divBdr>
        <w:top w:val="none" w:sz="0" w:space="0" w:color="auto"/>
        <w:left w:val="none" w:sz="0" w:space="0" w:color="auto"/>
        <w:bottom w:val="none" w:sz="0" w:space="0" w:color="auto"/>
        <w:right w:val="none" w:sz="0" w:space="0" w:color="auto"/>
      </w:divBdr>
      <w:divsChild>
        <w:div w:id="1959751965">
          <w:marLeft w:val="0"/>
          <w:marRight w:val="0"/>
          <w:marTop w:val="0"/>
          <w:marBottom w:val="0"/>
          <w:divBdr>
            <w:top w:val="none" w:sz="0" w:space="0" w:color="auto"/>
            <w:left w:val="none" w:sz="0" w:space="0" w:color="auto"/>
            <w:bottom w:val="none" w:sz="0" w:space="0" w:color="auto"/>
            <w:right w:val="none" w:sz="0" w:space="0" w:color="auto"/>
          </w:divBdr>
          <w:divsChild>
            <w:div w:id="370308514">
              <w:marLeft w:val="0"/>
              <w:marRight w:val="0"/>
              <w:marTop w:val="0"/>
              <w:marBottom w:val="0"/>
              <w:divBdr>
                <w:top w:val="none" w:sz="0" w:space="0" w:color="auto"/>
                <w:left w:val="none" w:sz="0" w:space="0" w:color="auto"/>
                <w:bottom w:val="none" w:sz="0" w:space="0" w:color="auto"/>
                <w:right w:val="none" w:sz="0" w:space="0" w:color="auto"/>
              </w:divBdr>
              <w:divsChild>
                <w:div w:id="1087267200">
                  <w:marLeft w:val="0"/>
                  <w:marRight w:val="0"/>
                  <w:marTop w:val="0"/>
                  <w:marBottom w:val="0"/>
                  <w:divBdr>
                    <w:top w:val="none" w:sz="0" w:space="0" w:color="auto"/>
                    <w:left w:val="none" w:sz="0" w:space="0" w:color="auto"/>
                    <w:bottom w:val="none" w:sz="0" w:space="0" w:color="auto"/>
                    <w:right w:val="none" w:sz="0" w:space="0" w:color="auto"/>
                  </w:divBdr>
                  <w:divsChild>
                    <w:div w:id="1409113540">
                      <w:marLeft w:val="0"/>
                      <w:marRight w:val="0"/>
                      <w:marTop w:val="100"/>
                      <w:marBottom w:val="100"/>
                      <w:divBdr>
                        <w:top w:val="none" w:sz="0" w:space="0" w:color="auto"/>
                        <w:left w:val="none" w:sz="0" w:space="0" w:color="auto"/>
                        <w:bottom w:val="none" w:sz="0" w:space="0" w:color="auto"/>
                        <w:right w:val="none" w:sz="0" w:space="0" w:color="auto"/>
                      </w:divBdr>
                      <w:divsChild>
                        <w:div w:id="203640242">
                          <w:marLeft w:val="0"/>
                          <w:marRight w:val="0"/>
                          <w:marTop w:val="0"/>
                          <w:marBottom w:val="0"/>
                          <w:divBdr>
                            <w:top w:val="none" w:sz="0" w:space="0" w:color="auto"/>
                            <w:left w:val="none" w:sz="0" w:space="0" w:color="auto"/>
                            <w:bottom w:val="none" w:sz="0" w:space="0" w:color="auto"/>
                            <w:right w:val="none" w:sz="0" w:space="0" w:color="auto"/>
                          </w:divBdr>
                          <w:divsChild>
                            <w:div w:id="445275012">
                              <w:marLeft w:val="0"/>
                              <w:marRight w:val="0"/>
                              <w:marTop w:val="0"/>
                              <w:marBottom w:val="0"/>
                              <w:divBdr>
                                <w:top w:val="none" w:sz="0" w:space="0" w:color="auto"/>
                                <w:left w:val="none" w:sz="0" w:space="0" w:color="auto"/>
                                <w:bottom w:val="none" w:sz="0" w:space="0" w:color="auto"/>
                                <w:right w:val="none" w:sz="0" w:space="0" w:color="auto"/>
                              </w:divBdr>
                              <w:divsChild>
                                <w:div w:id="127822983">
                                  <w:marLeft w:val="0"/>
                                  <w:marRight w:val="0"/>
                                  <w:marTop w:val="0"/>
                                  <w:marBottom w:val="0"/>
                                  <w:divBdr>
                                    <w:top w:val="none" w:sz="0" w:space="0" w:color="auto"/>
                                    <w:left w:val="none" w:sz="0" w:space="0" w:color="auto"/>
                                    <w:bottom w:val="none" w:sz="0" w:space="0" w:color="auto"/>
                                    <w:right w:val="none" w:sz="0" w:space="0" w:color="auto"/>
                                  </w:divBdr>
                                  <w:divsChild>
                                    <w:div w:id="1614898143">
                                      <w:marLeft w:val="0"/>
                                      <w:marRight w:val="0"/>
                                      <w:marTop w:val="0"/>
                                      <w:marBottom w:val="0"/>
                                      <w:divBdr>
                                        <w:top w:val="none" w:sz="0" w:space="0" w:color="auto"/>
                                        <w:left w:val="none" w:sz="0" w:space="0" w:color="auto"/>
                                        <w:bottom w:val="none" w:sz="0" w:space="0" w:color="auto"/>
                                        <w:right w:val="none" w:sz="0" w:space="0" w:color="auto"/>
                                      </w:divBdr>
                                      <w:divsChild>
                                        <w:div w:id="613177816">
                                          <w:marLeft w:val="0"/>
                                          <w:marRight w:val="0"/>
                                          <w:marTop w:val="0"/>
                                          <w:marBottom w:val="0"/>
                                          <w:divBdr>
                                            <w:top w:val="none" w:sz="0" w:space="0" w:color="auto"/>
                                            <w:left w:val="none" w:sz="0" w:space="0" w:color="auto"/>
                                            <w:bottom w:val="none" w:sz="0" w:space="0" w:color="auto"/>
                                            <w:right w:val="none" w:sz="0" w:space="0" w:color="auto"/>
                                          </w:divBdr>
                                          <w:divsChild>
                                            <w:div w:id="1688436322">
                                              <w:marLeft w:val="0"/>
                                              <w:marRight w:val="0"/>
                                              <w:marTop w:val="0"/>
                                              <w:marBottom w:val="0"/>
                                              <w:divBdr>
                                                <w:top w:val="none" w:sz="0" w:space="0" w:color="auto"/>
                                                <w:left w:val="none" w:sz="0" w:space="0" w:color="auto"/>
                                                <w:bottom w:val="none" w:sz="0" w:space="0" w:color="auto"/>
                                                <w:right w:val="none" w:sz="0" w:space="0" w:color="auto"/>
                                              </w:divBdr>
                                              <w:divsChild>
                                                <w:div w:id="2099784566">
                                                  <w:marLeft w:val="0"/>
                                                  <w:marRight w:val="0"/>
                                                  <w:marTop w:val="0"/>
                                                  <w:marBottom w:val="0"/>
                                                  <w:divBdr>
                                                    <w:top w:val="none" w:sz="0" w:space="0" w:color="auto"/>
                                                    <w:left w:val="none" w:sz="0" w:space="0" w:color="auto"/>
                                                    <w:bottom w:val="none" w:sz="0" w:space="0" w:color="auto"/>
                                                    <w:right w:val="none" w:sz="0" w:space="0" w:color="auto"/>
                                                  </w:divBdr>
                                                  <w:divsChild>
                                                    <w:div w:id="1632436894">
                                                      <w:marLeft w:val="0"/>
                                                      <w:marRight w:val="0"/>
                                                      <w:marTop w:val="0"/>
                                                      <w:marBottom w:val="0"/>
                                                      <w:divBdr>
                                                        <w:top w:val="none" w:sz="0" w:space="0" w:color="auto"/>
                                                        <w:left w:val="none" w:sz="0" w:space="0" w:color="auto"/>
                                                        <w:bottom w:val="none" w:sz="0" w:space="0" w:color="auto"/>
                                                        <w:right w:val="none" w:sz="0" w:space="0" w:color="auto"/>
                                                      </w:divBdr>
                                                      <w:divsChild>
                                                        <w:div w:id="334653313">
                                                          <w:marLeft w:val="0"/>
                                                          <w:marRight w:val="0"/>
                                                          <w:marTop w:val="0"/>
                                                          <w:marBottom w:val="0"/>
                                                          <w:divBdr>
                                                            <w:top w:val="none" w:sz="0" w:space="0" w:color="auto"/>
                                                            <w:left w:val="none" w:sz="0" w:space="0" w:color="auto"/>
                                                            <w:bottom w:val="none" w:sz="0" w:space="0" w:color="auto"/>
                                                            <w:right w:val="none" w:sz="0" w:space="0" w:color="auto"/>
                                                          </w:divBdr>
                                                        </w:div>
                                                      </w:divsChild>
                                                    </w:div>
                                                    <w:div w:id="2019573030">
                                                      <w:marLeft w:val="0"/>
                                                      <w:marRight w:val="0"/>
                                                      <w:marTop w:val="0"/>
                                                      <w:marBottom w:val="0"/>
                                                      <w:divBdr>
                                                        <w:top w:val="none" w:sz="0" w:space="0" w:color="auto"/>
                                                        <w:left w:val="none" w:sz="0" w:space="0" w:color="auto"/>
                                                        <w:bottom w:val="none" w:sz="0" w:space="0" w:color="auto"/>
                                                        <w:right w:val="none" w:sz="0" w:space="0" w:color="auto"/>
                                                      </w:divBdr>
                                                      <w:divsChild>
                                                        <w:div w:id="992177243">
                                                          <w:marLeft w:val="0"/>
                                                          <w:marRight w:val="0"/>
                                                          <w:marTop w:val="0"/>
                                                          <w:marBottom w:val="0"/>
                                                          <w:divBdr>
                                                            <w:top w:val="none" w:sz="0" w:space="0" w:color="auto"/>
                                                            <w:left w:val="none" w:sz="0" w:space="0" w:color="auto"/>
                                                            <w:bottom w:val="none" w:sz="0" w:space="0" w:color="auto"/>
                                                            <w:right w:val="none" w:sz="0" w:space="0" w:color="auto"/>
                                                          </w:divBdr>
                                                          <w:divsChild>
                                                            <w:div w:id="2908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com/affichTexte.do;jsessionid=054B1C0E58B81B2C1222A87FBA24D718.tpdjo05v_3?cidTexte=JORFTEXT000030007934&amp;dateTexte=&amp;oldAction=rechJO&amp;categorieLien=id&amp;idJO=JORFCONT000029999823"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france.com/affichTexteArticle.do;jsessionid=7F090E77D518B28583E0C16F43BDA5C8.tpdjo05v_3&amp;dateTexte=?cidTexte=JORFTEXT000028636804&amp;idArticle=JORFARTI000028637019&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dc:creator>
  <cp:lastModifiedBy>EPE</cp:lastModifiedBy>
  <cp:revision>1</cp:revision>
  <dcterms:created xsi:type="dcterms:W3CDTF">2016-03-10T12:55:00Z</dcterms:created>
  <dcterms:modified xsi:type="dcterms:W3CDTF">2016-03-10T13:00:00Z</dcterms:modified>
</cp:coreProperties>
</file>